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</w:t>
      </w:r>
      <w:r>
        <w:rPr>
          <w:rFonts w:ascii="Times New Roman" w:eastAsia="Times New Roman" w:hAnsi="Times New Roman" w:cs="Times New Roman"/>
          <w:sz w:val="22"/>
          <w:szCs w:val="22"/>
        </w:rPr>
        <w:t>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1448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</w:t>
      </w:r>
      <w:r>
        <w:rPr>
          <w:rFonts w:ascii="Times New Roman" w:eastAsia="Times New Roman" w:hAnsi="Times New Roman" w:cs="Times New Roman"/>
          <w:sz w:val="26"/>
          <w:szCs w:val="26"/>
        </w:rPr>
        <w:t>м правонарушении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(резолютивная часть постановления 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оглашена 20.10.2025)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участием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4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защитника адвоката Шеметова М.А.,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преудсмотренном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ст.12.34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(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юридическое лицо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проведению дорожных работ улично-дорожной сети </w:t>
      </w:r>
      <w:r>
        <w:rPr>
          <w:rFonts w:ascii="Times New Roman" w:eastAsia="Times New Roman" w:hAnsi="Times New Roman" w:cs="Times New Roman"/>
          <w:sz w:val="26"/>
          <w:szCs w:val="26"/>
        </w:rPr>
        <w:t>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допустило 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я п. 6.2.4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6.2.1 ГОСТ Р 50597-2017,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Толстого вблизи строения 5 А дорожные знаки опрокинуты: 1.25, 6.18.3, 6.8.1, дорожный знак отвернут от проезжей части: 6.18.2, отсутствует дорожный знак: 6.8.1, вместо дорожного знака 6.18.2 установлен 6.18.3, деформирован дорожный знак 1.25;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ул. Горького вблизи строения 1 отсутствует дорожный знак 1.25; - на ул. Некрасова вблизи строения 4 дорожный знак отвернут от проезжей части 6.18.2, вместо дорожного знака 6.18.3 установлен 6.18.2,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п. 5.1.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52289-2019,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«Основных положений по допуску транспортных средств к эксплуатации и обязанности должностных лиц по обеспечению безопасности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 движения» Правил дорожного движения РФ, что в свою очередь создало угрозу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5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совершенном правонарушении не признал,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ремонтные работы производятся в центре </w:t>
      </w:r>
      <w:r>
        <w:rPr>
          <w:rFonts w:ascii="Times New Roman" w:eastAsia="Times New Roman" w:hAnsi="Times New Roman" w:cs="Times New Roman"/>
          <w:sz w:val="26"/>
          <w:szCs w:val="26"/>
        </w:rPr>
        <w:t>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где ходит много людей. Р</w:t>
      </w:r>
      <w:r>
        <w:rPr>
          <w:rFonts w:ascii="Times New Roman" w:eastAsia="Times New Roman" w:hAnsi="Times New Roman" w:cs="Times New Roman"/>
          <w:sz w:val="26"/>
          <w:szCs w:val="26"/>
        </w:rPr>
        <w:t>ечь идет о временных знаках, которые постоянно кто-нибудь отворачивает, снимает. Могут дети перевернуть знак вверх ногами. Они постоянно за этим следят, но предотвратить это невозможно.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 адвокат Шеметов М.А. в судебном заседании с правонарушением не согласился, свою позицию мотивировал тем, что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ненадлежащий субъект, по госконтракту у Общества нет обязанности обеспечивать безопасность дорожного движения. Данная обязанность возложена на Администрацию Сургутского района.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согласно требованиям ГОСТ на устранение выявленных недостатков устанавливаются </w:t>
      </w:r>
      <w:r>
        <w:rPr>
          <w:rFonts w:ascii="Times New Roman" w:eastAsia="Times New Roman" w:hAnsi="Times New Roman" w:cs="Times New Roman"/>
          <w:sz w:val="26"/>
          <w:szCs w:val="26"/>
        </w:rPr>
        <w:t>определенные сроки. Согласно п.6.1.16 Контракта у исполнителя есть срок на устранение замечаний заказчика в количестве 8 дней.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несмотря на отсутствие обязанности обеспечивать безопасность дорожного движения, по своей доброй воле заключил контракт с ИП Завада В.В. по установлению дорожных </w:t>
      </w:r>
      <w:r>
        <w:rPr>
          <w:rFonts w:ascii="Times New Roman" w:eastAsia="Times New Roman" w:hAnsi="Times New Roman" w:cs="Times New Roman"/>
          <w:sz w:val="26"/>
          <w:szCs w:val="26"/>
        </w:rPr>
        <w:t>знаков. После выявления нарушений инспектором ДПС, все выявленные недостатки были устранены немедленно, в срок менее суток, что соответствует требованиям ГОСТ, а именно суточному сроку на устранение недостатков.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Помимо этого, по мнению защитника не доказана вина юридического лица, доказательная база не соответствует требованиям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соблюдена процедура инструментального обследования, в протоколе отсутствуют сведения о применении сертифицированных измерительных приборов</w:t>
      </w:r>
      <w:r>
        <w:rPr>
          <w:rFonts w:ascii="Times New Roman" w:eastAsia="Times New Roman" w:hAnsi="Times New Roman" w:cs="Times New Roman"/>
          <w:sz w:val="26"/>
          <w:szCs w:val="26"/>
        </w:rPr>
        <w:t>, их метрологической поверке, использованной методике</w:t>
      </w:r>
      <w:r>
        <w:rPr>
          <w:rFonts w:ascii="Times New Roman" w:eastAsia="Times New Roman" w:hAnsi="Times New Roman" w:cs="Times New Roman"/>
          <w:sz w:val="26"/>
          <w:szCs w:val="26"/>
        </w:rPr>
        <w:t>, числовые результаты измерений.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Вся доказательная база сводится к визуальным наблюдениям, не подкрепленным обязательными по закону инструментальными измерениями и корректно оформленными процессуальными документами.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защитник просил прекратить производство по делу об административном правонарушении в связи с отсутствие состава административного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суд придет к выводу о виновности юридического лица в совершении административного правонарушения, защитник просил суд учесть то, что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является субъектом малого предпринимательства, его финансовое положение является тяжелым, нулевой баланс, ранее к административной ответственности Общество не привлекалось, в связи с чем, просил применить положения ст.4.1 КоАП РФ и назначить наказание в виде административного штрафа ниже нижнего предела, установленного санкцией статьи.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п.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ительства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hyperlink r:id="rId4" w:anchor="/document/71863360/entry/6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50597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установлено, что дороги и улицы должны быть обустроены дорожными знаками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54366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32945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изображения, символы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надписи, фотометрические и </w:t>
      </w:r>
      <w:r>
        <w:rPr>
          <w:rFonts w:ascii="Times New Roman" w:eastAsia="Times New Roman" w:hAnsi="Times New Roman" w:cs="Times New Roman"/>
          <w:sz w:val="26"/>
          <w:szCs w:val="26"/>
        </w:rPr>
        <w:t>колометрические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характеристики которых должны соответствовать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4564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52290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знаками переменной информации -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484542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32865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Знаки должны быть установлены по ГОСТ Р 52289 в соответствии с утвержденным проектом (схемой)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дорожного движения. Опоры дорожных знаков на </w:t>
      </w:r>
      <w:r>
        <w:rPr>
          <w:rFonts w:ascii="Times New Roman" w:eastAsia="Times New Roman" w:hAnsi="Times New Roman" w:cs="Times New Roman"/>
          <w:sz w:val="26"/>
          <w:szCs w:val="26"/>
        </w:rPr>
        <w:t>дорогах должны соответствовать требованиям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66769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32948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Кроме того,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6.2.4 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50597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определено, что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орожные знаки и знаки переменной информации не должны иметь дефектов, указанных в таблице Б.1 приложения Б. </w:t>
      </w:r>
      <w:r>
        <w:rPr>
          <w:rFonts w:ascii="Times New Roman" w:eastAsia="Times New Roman" w:hAnsi="Times New Roman" w:cs="Times New Roman"/>
          <w:sz w:val="26"/>
          <w:szCs w:val="26"/>
        </w:rPr>
        <w:t>Устранение дефектов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осуществляют в сроки, приведенные в таблице 6.1.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п. 5.1.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52289-2019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знаки устанавливают справа от проезжей части или над нею, вне обочины (при ее наличии) так, чтобы их лицевая поверхность была обращена в сторону прямого направления движения, за исключением случаев, оговоренных настоящим стандартом. Опоры дорожных знаков не должны мешать передвигаться лицам в инвалидных колясках.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на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контракта на выполнение работ;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инструментального обследования;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видеозаписью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фиксацией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решением о проведении постоянного рейда;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схемы организации дорожного движения; </w:t>
      </w:r>
      <w:r>
        <w:rPr>
          <w:rFonts w:ascii="Times New Roman" w:eastAsia="Times New Roman" w:hAnsi="Times New Roman" w:cs="Times New Roman"/>
          <w:sz w:val="26"/>
          <w:szCs w:val="26"/>
        </w:rPr>
        <w:t>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не принимает доводы законного представителя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и его защитника Шеметова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не усматривает оснований для прекращения производства по делу об административном правонарушении по следующим основаниям.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1.1, 1.2 Контракта на выполнение работ по капитальному ремонту магистральных сетей ТВС от 04.04.2025 № Ф.2025.013612, Подрядчик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обязуется своевременно выполнить работы по капитальному ремонту магистральных сетей ТВС в </w:t>
      </w:r>
      <w:r>
        <w:rPr>
          <w:rFonts w:ascii="Times New Roman" w:eastAsia="Times New Roman" w:hAnsi="Times New Roman" w:cs="Times New Roman"/>
          <w:sz w:val="26"/>
          <w:szCs w:val="26"/>
        </w:rPr>
        <w:t>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Работы выполняются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законодательства РФ, технических регламентов, СП, ГОСТ, СанПин, иными нормами и правилами, предусмотренными для данных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п.2.1 Контракта Подрядчик обеспечивает за свой счет, в том числе ограждение строительной площадки, в темное время суток сигнальное ограждение красными фонарями, светоотражающей лентой. При размещении материалов, специализированной техники и оборудования обеспечить беспрепятственное и безопасное движение людей и автотранспорта на территории объекта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23-36).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схеме организации дорожного движения при производстве работ по капитальному ремонту магистральных сетей ТВС составленной, утвержденной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согласованной с ОГИБДД ОМВД по Сургутскому району, установлено месторасположение дорожных знаков, их вид и количество вокруг объекта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ремонтных работ.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его должностные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тся ответственным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организацию безопасности дорожного движения при проведении вышеуказанных ремонтных работ. Именно </w:t>
      </w:r>
      <w:r>
        <w:rPr>
          <w:rFonts w:ascii="Times New Roman" w:eastAsia="Times New Roman" w:hAnsi="Times New Roman" w:cs="Times New Roman"/>
          <w:sz w:val="26"/>
          <w:szCs w:val="26"/>
        </w:rPr>
        <w:t>в этой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был заключен договор оказания услуг по установке дорожных знаков и их содержание от </w:t>
      </w:r>
      <w:r>
        <w:rPr>
          <w:rFonts w:ascii="Times New Roman" w:eastAsia="Times New Roman" w:hAnsi="Times New Roman" w:cs="Times New Roman"/>
          <w:sz w:val="26"/>
          <w:szCs w:val="26"/>
        </w:rPr>
        <w:t>01.06.2025 №17 с ИП Завада В.В. на возмездной основе, стоимость по договору составила 80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рублей. Соответственно, доводы защитника о «доброй воле»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при установлении временных дорожных знаков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признает несостоятельными.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Представленный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52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копии приказа о назначении ответственного за выполнением работ по капитальному ремонту магистральных сетей ТВС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3rplc-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свидетельствует о том, что именно он является ответственным за обеспечение безопасности дорожного движения на объекте во время проведения ремонтных работ. Более того, назначение </w:t>
      </w:r>
      <w:r>
        <w:rPr>
          <w:rStyle w:val="cat-UserDefinedgrp-53rplc-7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ответственным за выполнением работ по капитальному ремонту магистральных сетей ТВС, не снимает ответственность с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и его руководителя за ненадлежащую организацию безопасности дорожного движения при проведении ремонтных работ.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инструментального обследования от 08.09.2025№08/9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 время проведения постоянного рейда в области безопасности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старшим государственным инспектором дорожного надзора ОГИБДД ОМВД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Шпиневым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Д.Е.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использованием цифрового фотоаппарата </w:t>
      </w:r>
      <w:r>
        <w:rPr>
          <w:rFonts w:ascii="Times New Roman" w:eastAsia="Times New Roman" w:hAnsi="Times New Roman" w:cs="Times New Roman"/>
          <w:sz w:val="26"/>
          <w:szCs w:val="26"/>
        </w:rPr>
        <w:t>HUAWEI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были выявлены нарушения требований ГОСТ Р 50597-2017 и ГОСТ Р 52289-2019 при установке дорожных знаков </w:t>
      </w:r>
      <w:r>
        <w:rPr>
          <w:rFonts w:ascii="Times New Roman" w:eastAsia="Times New Roman" w:hAnsi="Times New Roman" w:cs="Times New Roman"/>
          <w:sz w:val="26"/>
          <w:szCs w:val="26"/>
        </w:rPr>
        <w:t>в месте проведения ремонтных работ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Выявленные нарушения зафиксированы на видеозаписи, приобщенной к протоколу</w:t>
      </w:r>
      <w:r>
        <w:rPr>
          <w:rFonts w:ascii="Times New Roman" w:eastAsia="Times New Roman" w:hAnsi="Times New Roman" w:cs="Times New Roman"/>
          <w:sz w:val="26"/>
          <w:szCs w:val="26"/>
        </w:rPr>
        <w:t>. В ходе исследования видеозаписи в судебном заседании все вышеуказанные нарушения ГОСТ нашли свое объективное подтверждение. По мнению суда, все выявленные нарушения, в виде отсутствия, деформации знаков, либо их несоответствие схеме, согласованной с ГИБДД, являются явными и очевидными, не требующими какого-либо инструментального измерения</w:t>
      </w:r>
      <w:r>
        <w:rPr>
          <w:rFonts w:ascii="Times New Roman" w:eastAsia="Times New Roman" w:hAnsi="Times New Roman" w:cs="Times New Roman"/>
          <w:sz w:val="26"/>
          <w:szCs w:val="26"/>
        </w:rPr>
        <w:t>, вопреки доводам защитника.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этом, установленные ГОСТ сроки устранения выявленных нарушений не освобождают виновных лиц от привлечения к установленной законом ответственности за допущение таких нарушений.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доказательств позволяет мировому судье сделать вывод </w:t>
      </w:r>
      <w:r>
        <w:rPr>
          <w:rFonts w:ascii="Times New Roman" w:eastAsia="Times New Roman" w:hAnsi="Times New Roman" w:cs="Times New Roman"/>
          <w:sz w:val="26"/>
          <w:szCs w:val="26"/>
        </w:rPr>
        <w:t>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тяжелое имущественное и финансовое положение юридического лица,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являющегося субъектом малого предпринимательства,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>суд полагает возможным назначить наказание в виде административного штрафа в размере менее минимального размера, в соответствии с ч.3.2, 3.3 ст.4.1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1448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20"/>
          <w:szCs w:val="20"/>
        </w:rPr>
        <w:t>163</w:t>
      </w:r>
      <w:r>
        <w:rPr>
          <w:rFonts w:ascii="Times New Roman" w:eastAsia="Times New Roman" w:hAnsi="Times New Roman" w:cs="Times New Roman"/>
          <w:sz w:val="20"/>
          <w:szCs w:val="20"/>
        </w:rPr>
        <w:t>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</w:t>
      </w:r>
      <w:r>
        <w:rPr>
          <w:rFonts w:ascii="Times New Roman" w:eastAsia="Times New Roman" w:hAnsi="Times New Roman" w:cs="Times New Roman"/>
          <w:sz w:val="20"/>
          <w:szCs w:val="20"/>
        </w:rPr>
        <w:t>30020016000</w:t>
      </w:r>
      <w:r>
        <w:rPr>
          <w:rFonts w:ascii="Times New Roman" w:eastAsia="Times New Roman" w:hAnsi="Times New Roman" w:cs="Times New Roman"/>
          <w:sz w:val="20"/>
          <w:szCs w:val="20"/>
        </w:rPr>
        <w:t>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счет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40102810245370000007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958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</w:t>
      </w:r>
      <w:r>
        <w:rPr>
          <w:rFonts w:ascii="Times New Roman" w:eastAsia="Times New Roman" w:hAnsi="Times New Roman" w:cs="Times New Roman"/>
          <w:sz w:val="20"/>
          <w:szCs w:val="20"/>
        </w:rPr>
        <w:t>лачен в размере 75 процентов 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суммы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8">
    <w:name w:val="cat-UserDefined grp-48 rplc-8"/>
    <w:basedOn w:val="DefaultParagraphFont"/>
  </w:style>
  <w:style w:type="character" w:customStyle="1" w:styleId="cat-UserDefinedgrp-49rplc-13">
    <w:name w:val="cat-UserDefined grp-49 rplc-13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30">
    <w:name w:val="cat-UserDefined grp-51 rplc-30"/>
    <w:basedOn w:val="DefaultParagraphFont"/>
  </w:style>
  <w:style w:type="character" w:customStyle="1" w:styleId="cat-UserDefinedgrp-52rplc-67">
    <w:name w:val="cat-UserDefined grp-52 rplc-67"/>
    <w:basedOn w:val="DefaultParagraphFont"/>
  </w:style>
  <w:style w:type="character" w:customStyle="1" w:styleId="cat-UserDefinedgrp-53rplc-69">
    <w:name w:val="cat-UserDefined grp-53 rplc-69"/>
    <w:basedOn w:val="DefaultParagraphFont"/>
  </w:style>
  <w:style w:type="character" w:customStyle="1" w:styleId="cat-UserDefinedgrp-53rplc-70">
    <w:name w:val="cat-UserDefined grp-53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